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68E" w:rsidRDefault="0010668E" w:rsidP="00F2124C">
      <w:pPr>
        <w:pStyle w:val="Title"/>
        <w:jc w:val="left"/>
        <w:rPr>
          <w:b w:val="0"/>
          <w:sz w:val="22"/>
          <w:szCs w:val="22"/>
        </w:rPr>
      </w:pPr>
      <w:bookmarkStart w:id="0" w:name="_GoBack"/>
      <w:bookmarkEnd w:id="0"/>
    </w:p>
    <w:p w:rsidR="00F2124C" w:rsidRPr="00313C4B" w:rsidRDefault="00F2124C" w:rsidP="00F2124C">
      <w:pPr>
        <w:pStyle w:val="Title"/>
        <w:jc w:val="left"/>
        <w:rPr>
          <w:b w:val="0"/>
          <w:sz w:val="22"/>
          <w:szCs w:val="22"/>
        </w:rPr>
      </w:pPr>
      <w:r w:rsidRPr="00313C4B">
        <w:rPr>
          <w:b w:val="0"/>
          <w:sz w:val="22"/>
          <w:szCs w:val="22"/>
        </w:rPr>
        <w:t>Budžeta un finanšu (nodokļu) komisija</w:t>
      </w:r>
    </w:p>
    <w:p w:rsidR="00F2124C" w:rsidRPr="00313C4B" w:rsidRDefault="00F2124C" w:rsidP="00F2124C">
      <w:pPr>
        <w:pStyle w:val="Title"/>
        <w:jc w:val="right"/>
        <w:rPr>
          <w:b w:val="0"/>
          <w:sz w:val="22"/>
          <w:szCs w:val="22"/>
        </w:rPr>
      </w:pPr>
      <w:r w:rsidRPr="00313C4B">
        <w:rPr>
          <w:b w:val="0"/>
          <w:sz w:val="22"/>
          <w:szCs w:val="22"/>
        </w:rPr>
        <w:tab/>
        <w:t>Likumprojekts (steidzams) otrajam lasījumam</w:t>
      </w:r>
    </w:p>
    <w:p w:rsidR="00CA3E3A" w:rsidRPr="00313C4B" w:rsidRDefault="00CA3E3A" w:rsidP="00F2124C">
      <w:pPr>
        <w:pStyle w:val="Title"/>
        <w:jc w:val="right"/>
        <w:rPr>
          <w:b w:val="0"/>
          <w:sz w:val="22"/>
          <w:szCs w:val="22"/>
        </w:rPr>
      </w:pPr>
    </w:p>
    <w:p w:rsidR="00F2124C" w:rsidRPr="00313C4B" w:rsidRDefault="00F2124C" w:rsidP="00F2124C">
      <w:pPr>
        <w:ind w:firstLine="567"/>
        <w:jc w:val="center"/>
        <w:rPr>
          <w:b/>
          <w:sz w:val="28"/>
          <w:szCs w:val="28"/>
          <w:lang w:val="lv-LV"/>
        </w:rPr>
      </w:pPr>
      <w:r w:rsidRPr="00313C4B">
        <w:rPr>
          <w:b/>
          <w:sz w:val="28"/>
          <w:szCs w:val="28"/>
          <w:lang w:val="lv-LV"/>
        </w:rPr>
        <w:t>Grozījumi likumā "Par zemes īpašnieku tiesībām uz kompensāciju par saimnieciskās darbības ierobežojumiem īpaši aizsargājamās dabas teritorijās un mikroliegumos"</w:t>
      </w:r>
    </w:p>
    <w:p w:rsidR="00F2124C" w:rsidRDefault="00F2124C" w:rsidP="0010668E">
      <w:pPr>
        <w:jc w:val="center"/>
        <w:rPr>
          <w:sz w:val="28"/>
          <w:szCs w:val="28"/>
          <w:lang w:val="lv-LV"/>
        </w:rPr>
      </w:pPr>
      <w:r w:rsidRPr="00313C4B">
        <w:rPr>
          <w:sz w:val="28"/>
          <w:szCs w:val="28"/>
          <w:lang w:val="lv-LV"/>
        </w:rPr>
        <w:t>(Nr. 105/Lp11)</w:t>
      </w:r>
    </w:p>
    <w:p w:rsidR="0010668E" w:rsidRPr="00313C4B" w:rsidRDefault="0010668E" w:rsidP="0010668E">
      <w:pPr>
        <w:jc w:val="center"/>
        <w:rPr>
          <w:sz w:val="22"/>
          <w:szCs w:val="22"/>
        </w:rPr>
      </w:pPr>
    </w:p>
    <w:tbl>
      <w:tblPr>
        <w:tblW w:w="14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9"/>
        <w:gridCol w:w="3799"/>
        <w:gridCol w:w="556"/>
        <w:gridCol w:w="3799"/>
        <w:gridCol w:w="1418"/>
        <w:gridCol w:w="1418"/>
      </w:tblGrid>
      <w:tr w:rsidR="00F2124C" w:rsidTr="00CA731C">
        <w:trPr>
          <w:cantSplit/>
        </w:trPr>
        <w:tc>
          <w:tcPr>
            <w:tcW w:w="3799" w:type="dxa"/>
          </w:tcPr>
          <w:p w:rsidR="00F2124C" w:rsidRDefault="00F2124C" w:rsidP="00584C10">
            <w:pPr>
              <w:jc w:val="center"/>
              <w:rPr>
                <w:b/>
                <w:bCs/>
                <w:iCs/>
                <w:lang w:val="lv-LV"/>
              </w:rPr>
            </w:pPr>
            <w:r>
              <w:rPr>
                <w:b/>
                <w:bCs/>
                <w:iCs/>
                <w:lang w:val="lv-LV"/>
              </w:rPr>
              <w:t>Spēkā esošā redakcija</w:t>
            </w:r>
          </w:p>
        </w:tc>
        <w:tc>
          <w:tcPr>
            <w:tcW w:w="3799" w:type="dxa"/>
          </w:tcPr>
          <w:p w:rsidR="00F2124C" w:rsidRDefault="00F2124C" w:rsidP="00584C10">
            <w:pPr>
              <w:pStyle w:val="Heading1"/>
            </w:pPr>
            <w:r>
              <w:t>Pirmā lasījuma redakcija</w:t>
            </w:r>
          </w:p>
        </w:tc>
        <w:tc>
          <w:tcPr>
            <w:tcW w:w="556" w:type="dxa"/>
          </w:tcPr>
          <w:p w:rsidR="00F2124C" w:rsidRPr="001C14B1" w:rsidRDefault="00F2124C" w:rsidP="00584C10">
            <w:pPr>
              <w:jc w:val="center"/>
              <w:rPr>
                <w:b/>
                <w:bCs/>
                <w:iCs/>
                <w:lang w:val="lv-LV"/>
              </w:rPr>
            </w:pPr>
            <w:r w:rsidRPr="001C14B1">
              <w:rPr>
                <w:b/>
                <w:bCs/>
                <w:iCs/>
                <w:lang w:val="lv-LV"/>
              </w:rPr>
              <w:t>Nr.</w:t>
            </w:r>
          </w:p>
        </w:tc>
        <w:tc>
          <w:tcPr>
            <w:tcW w:w="3799" w:type="dxa"/>
          </w:tcPr>
          <w:p w:rsidR="00F2124C" w:rsidRDefault="00F2124C" w:rsidP="00584C10">
            <w:pPr>
              <w:ind w:firstLine="10"/>
              <w:jc w:val="center"/>
              <w:rPr>
                <w:b/>
                <w:bCs/>
                <w:iCs/>
                <w:lang w:val="lv-LV"/>
              </w:rPr>
            </w:pPr>
            <w:r>
              <w:rPr>
                <w:b/>
                <w:bCs/>
                <w:iCs/>
                <w:lang w:val="lv-LV"/>
              </w:rPr>
              <w:t>Priekšlikumi</w:t>
            </w:r>
          </w:p>
          <w:p w:rsidR="00F2124C" w:rsidRDefault="00F2124C" w:rsidP="0071670D">
            <w:pPr>
              <w:jc w:val="center"/>
              <w:rPr>
                <w:b/>
                <w:bCs/>
                <w:iCs/>
                <w:lang w:val="lv-LV"/>
              </w:rPr>
            </w:pPr>
            <w:r>
              <w:rPr>
                <w:b/>
                <w:bCs/>
                <w:iCs/>
                <w:lang w:val="lv-LV"/>
              </w:rPr>
              <w:t xml:space="preserve">( </w:t>
            </w:r>
            <w:r w:rsidR="0071670D">
              <w:rPr>
                <w:b/>
                <w:bCs/>
                <w:iCs/>
                <w:lang w:val="lv-LV"/>
              </w:rPr>
              <w:t>2</w:t>
            </w:r>
            <w:r>
              <w:rPr>
                <w:b/>
                <w:bCs/>
                <w:iCs/>
                <w:lang w:val="lv-LV"/>
              </w:rPr>
              <w:t xml:space="preserve"> )</w:t>
            </w:r>
          </w:p>
        </w:tc>
        <w:tc>
          <w:tcPr>
            <w:tcW w:w="1418" w:type="dxa"/>
          </w:tcPr>
          <w:p w:rsidR="00F2124C" w:rsidRDefault="00F2124C" w:rsidP="00584C10">
            <w:pPr>
              <w:jc w:val="center"/>
              <w:rPr>
                <w:b/>
                <w:bCs/>
                <w:iCs/>
                <w:lang w:val="lv-LV"/>
              </w:rPr>
            </w:pPr>
            <w:r>
              <w:rPr>
                <w:b/>
                <w:bCs/>
                <w:iCs/>
                <w:lang w:val="lv-LV"/>
              </w:rPr>
              <w:t>Ministru kabineta atzinums</w:t>
            </w:r>
          </w:p>
        </w:tc>
        <w:tc>
          <w:tcPr>
            <w:tcW w:w="1418" w:type="dxa"/>
          </w:tcPr>
          <w:p w:rsidR="00F2124C" w:rsidRDefault="00F2124C" w:rsidP="00584C10">
            <w:pPr>
              <w:jc w:val="center"/>
              <w:rPr>
                <w:b/>
                <w:bCs/>
                <w:iCs/>
                <w:lang w:val="lv-LV"/>
              </w:rPr>
            </w:pPr>
            <w:r>
              <w:rPr>
                <w:b/>
                <w:bCs/>
                <w:iCs/>
                <w:lang w:val="lv-LV"/>
              </w:rPr>
              <w:t>Komisijas atzinums</w:t>
            </w:r>
          </w:p>
        </w:tc>
      </w:tr>
      <w:tr w:rsidR="00F2124C" w:rsidRPr="00313C4B" w:rsidTr="00CA731C">
        <w:trPr>
          <w:cantSplit/>
        </w:trPr>
        <w:tc>
          <w:tcPr>
            <w:tcW w:w="3799" w:type="dxa"/>
          </w:tcPr>
          <w:p w:rsidR="00F2124C" w:rsidRPr="00E24DFD" w:rsidRDefault="00F2124C" w:rsidP="00584C10">
            <w:pPr>
              <w:jc w:val="both"/>
              <w:rPr>
                <w:sz w:val="22"/>
                <w:szCs w:val="22"/>
                <w:lang w:val="lv-LV"/>
              </w:rPr>
            </w:pPr>
          </w:p>
        </w:tc>
        <w:tc>
          <w:tcPr>
            <w:tcW w:w="3799" w:type="dxa"/>
          </w:tcPr>
          <w:p w:rsidR="00F2124C" w:rsidRPr="00594279" w:rsidRDefault="00F2124C" w:rsidP="00F2124C">
            <w:pPr>
              <w:ind w:firstLine="567"/>
              <w:jc w:val="both"/>
              <w:rPr>
                <w:b/>
                <w:sz w:val="22"/>
                <w:szCs w:val="22"/>
                <w:lang w:val="lv-LV"/>
              </w:rPr>
            </w:pPr>
            <w:r w:rsidRPr="00594279">
              <w:rPr>
                <w:b/>
                <w:sz w:val="22"/>
                <w:szCs w:val="22"/>
                <w:lang w:val="lv-LV"/>
              </w:rPr>
              <w:t>Grozījumi likumā "Par zemes īpašnieku tiesībām uz kompensāciju par saimnieciskās darbības ierobežojumiem īpaši aizsargājamās dabas teritorijās un mikroliegumos"</w:t>
            </w:r>
          </w:p>
        </w:tc>
        <w:tc>
          <w:tcPr>
            <w:tcW w:w="556" w:type="dxa"/>
          </w:tcPr>
          <w:p w:rsidR="00F2124C" w:rsidRPr="001C14B1" w:rsidRDefault="00F2124C" w:rsidP="00584C10">
            <w:pPr>
              <w:ind w:firstLine="567"/>
              <w:jc w:val="center"/>
              <w:rPr>
                <w:sz w:val="22"/>
                <w:szCs w:val="22"/>
                <w:lang w:val="lv-LV"/>
              </w:rPr>
            </w:pPr>
          </w:p>
        </w:tc>
        <w:tc>
          <w:tcPr>
            <w:tcW w:w="3799" w:type="dxa"/>
          </w:tcPr>
          <w:p w:rsidR="00F2124C" w:rsidRPr="00E24DFD" w:rsidRDefault="00F2124C" w:rsidP="00584C10">
            <w:pPr>
              <w:ind w:firstLine="567"/>
              <w:jc w:val="both"/>
              <w:rPr>
                <w:sz w:val="22"/>
                <w:szCs w:val="22"/>
                <w:lang w:val="lv-LV"/>
              </w:rPr>
            </w:pPr>
          </w:p>
        </w:tc>
        <w:tc>
          <w:tcPr>
            <w:tcW w:w="1418" w:type="dxa"/>
          </w:tcPr>
          <w:p w:rsidR="00F2124C" w:rsidRPr="00E24DFD" w:rsidRDefault="00F2124C" w:rsidP="00584C10">
            <w:pPr>
              <w:ind w:firstLine="567"/>
              <w:jc w:val="both"/>
              <w:rPr>
                <w:sz w:val="22"/>
                <w:szCs w:val="22"/>
                <w:lang w:val="lv-LV"/>
              </w:rPr>
            </w:pPr>
          </w:p>
        </w:tc>
        <w:tc>
          <w:tcPr>
            <w:tcW w:w="1418" w:type="dxa"/>
          </w:tcPr>
          <w:p w:rsidR="00F2124C" w:rsidRPr="00E24DFD" w:rsidRDefault="00F2124C" w:rsidP="00584C10">
            <w:pPr>
              <w:ind w:firstLine="567"/>
              <w:jc w:val="both"/>
              <w:rPr>
                <w:sz w:val="22"/>
                <w:szCs w:val="22"/>
                <w:lang w:val="lv-LV"/>
              </w:rPr>
            </w:pPr>
          </w:p>
        </w:tc>
      </w:tr>
      <w:tr w:rsidR="00F2124C" w:rsidRPr="00313C4B" w:rsidTr="00CA731C">
        <w:trPr>
          <w:cantSplit/>
        </w:trPr>
        <w:tc>
          <w:tcPr>
            <w:tcW w:w="3799" w:type="dxa"/>
          </w:tcPr>
          <w:p w:rsidR="00F2124C" w:rsidRPr="00E24DFD" w:rsidRDefault="00F2124C" w:rsidP="00584C10">
            <w:pPr>
              <w:ind w:firstLine="567"/>
              <w:jc w:val="both"/>
              <w:rPr>
                <w:sz w:val="22"/>
                <w:szCs w:val="22"/>
                <w:lang w:val="lv-LV" w:eastAsia="lv-LV"/>
              </w:rPr>
            </w:pPr>
          </w:p>
        </w:tc>
        <w:tc>
          <w:tcPr>
            <w:tcW w:w="3799" w:type="dxa"/>
          </w:tcPr>
          <w:p w:rsidR="00F2124C" w:rsidRPr="006B5019" w:rsidRDefault="00F2124C" w:rsidP="00594279">
            <w:pPr>
              <w:ind w:firstLine="567"/>
              <w:jc w:val="both"/>
              <w:rPr>
                <w:sz w:val="22"/>
                <w:szCs w:val="22"/>
                <w:lang w:val="lv-LV"/>
              </w:rPr>
            </w:pPr>
            <w:r w:rsidRPr="00F2124C">
              <w:rPr>
                <w:sz w:val="22"/>
                <w:szCs w:val="22"/>
                <w:lang w:val="lv-LV"/>
              </w:rPr>
              <w:t xml:space="preserve">Izdarīt likumā "Par zemes īpašnieku tiesībām uz kompensāciju par saimnieciskās darbības ierobežojumiem īpaši aizsargājamās dabas teritorijās un mikroliegumos" (Latvijas Republikas Saeimas un Ministru Kabineta Ziņotājs, 2005, 15., 24.nr.; 2007, 3., 10.nr.; 2008, 1., 24.nr.; 2009, 14.nr.; Latvijas Vēstnesis, 2010, 144., 205.nr.) šādus grozījumus: </w:t>
            </w:r>
          </w:p>
        </w:tc>
        <w:tc>
          <w:tcPr>
            <w:tcW w:w="556" w:type="dxa"/>
          </w:tcPr>
          <w:p w:rsidR="00F2124C" w:rsidRPr="005960AD" w:rsidRDefault="00F2124C" w:rsidP="00584C10">
            <w:pPr>
              <w:ind w:left="-578" w:firstLine="567"/>
              <w:jc w:val="center"/>
              <w:rPr>
                <w:b/>
                <w:sz w:val="22"/>
                <w:szCs w:val="22"/>
                <w:lang w:val="lv-LV"/>
              </w:rPr>
            </w:pPr>
          </w:p>
        </w:tc>
        <w:tc>
          <w:tcPr>
            <w:tcW w:w="3799" w:type="dxa"/>
          </w:tcPr>
          <w:p w:rsidR="00F2124C" w:rsidRPr="00AD03E9" w:rsidRDefault="00F2124C" w:rsidP="00584C10">
            <w:pPr>
              <w:ind w:firstLine="567"/>
              <w:jc w:val="both"/>
              <w:rPr>
                <w:sz w:val="22"/>
                <w:szCs w:val="22"/>
                <w:lang w:val="lv-LV"/>
              </w:rPr>
            </w:pPr>
          </w:p>
        </w:tc>
        <w:tc>
          <w:tcPr>
            <w:tcW w:w="1418" w:type="dxa"/>
          </w:tcPr>
          <w:p w:rsidR="00F2124C" w:rsidRPr="00E24DFD" w:rsidRDefault="00F2124C" w:rsidP="00584C10">
            <w:pPr>
              <w:ind w:firstLine="567"/>
              <w:jc w:val="both"/>
              <w:rPr>
                <w:sz w:val="22"/>
                <w:szCs w:val="22"/>
                <w:lang w:val="lv-LV"/>
              </w:rPr>
            </w:pPr>
          </w:p>
        </w:tc>
        <w:tc>
          <w:tcPr>
            <w:tcW w:w="1418" w:type="dxa"/>
          </w:tcPr>
          <w:p w:rsidR="00F2124C" w:rsidRPr="00E24DFD" w:rsidRDefault="00F2124C" w:rsidP="00584C10">
            <w:pPr>
              <w:ind w:firstLine="567"/>
              <w:jc w:val="both"/>
              <w:rPr>
                <w:sz w:val="22"/>
                <w:szCs w:val="22"/>
                <w:lang w:val="lv-LV"/>
              </w:rPr>
            </w:pPr>
          </w:p>
        </w:tc>
      </w:tr>
      <w:tr w:rsidR="00313C4B" w:rsidRPr="00313C4B" w:rsidTr="00CA731C">
        <w:trPr>
          <w:cantSplit/>
        </w:trPr>
        <w:tc>
          <w:tcPr>
            <w:tcW w:w="3799" w:type="dxa"/>
          </w:tcPr>
          <w:p w:rsidR="00313C4B" w:rsidRPr="00313C4B" w:rsidRDefault="00313C4B" w:rsidP="00313C4B">
            <w:pPr>
              <w:ind w:firstLine="567"/>
              <w:jc w:val="both"/>
              <w:rPr>
                <w:b/>
                <w:bCs/>
                <w:sz w:val="22"/>
                <w:szCs w:val="22"/>
                <w:lang w:val="lv-LV" w:eastAsia="lv-LV"/>
              </w:rPr>
            </w:pPr>
            <w:r w:rsidRPr="00313C4B">
              <w:rPr>
                <w:b/>
                <w:bCs/>
                <w:sz w:val="22"/>
                <w:szCs w:val="22"/>
                <w:lang w:val="lv-LV" w:eastAsia="lv-LV"/>
              </w:rPr>
              <w:lastRenderedPageBreak/>
              <w:t xml:space="preserve">3.pants. Kompensācijas veidi </w:t>
            </w:r>
            <w:r w:rsidRPr="00313C4B">
              <w:rPr>
                <w:b/>
                <w:bCs/>
                <w:sz w:val="22"/>
                <w:szCs w:val="22"/>
                <w:lang w:val="lv-LV" w:eastAsia="lv-LV"/>
              </w:rPr>
              <w:br/>
            </w:r>
            <w:r w:rsidRPr="00313C4B">
              <w:rPr>
                <w:bCs/>
                <w:sz w:val="22"/>
                <w:szCs w:val="22"/>
                <w:lang w:val="lv-LV" w:eastAsia="lv-LV"/>
              </w:rPr>
              <w:t>.................................................</w:t>
            </w:r>
            <w:r w:rsidRPr="00313C4B">
              <w:rPr>
                <w:b/>
                <w:bCs/>
                <w:sz w:val="22"/>
                <w:szCs w:val="22"/>
                <w:lang w:val="lv-LV" w:eastAsia="lv-LV"/>
              </w:rPr>
              <w:br/>
            </w:r>
            <w:r w:rsidRPr="00313C4B">
              <w:rPr>
                <w:bCs/>
                <w:sz w:val="22"/>
                <w:szCs w:val="22"/>
                <w:lang w:val="lv-LV" w:eastAsia="lv-LV"/>
              </w:rPr>
              <w:t>(3) Par zaudējumiem, kas lauksaimnieciskās vai mežsaimnieciskās darbības ierobežojumu dēļ radušies aizsargājamās teritorijās, kuras nevar pretendēt uz šā panta otrajā daļā minētajiem atbalsta maksājumiem no attiecīgo Eiropas Savienības fondu līdzekļiem, atbalsta maksājumu izmaksas kārtību un šo maksājumu apmēru nosaka Ministru kabinets.</w:t>
            </w:r>
          </w:p>
        </w:tc>
        <w:tc>
          <w:tcPr>
            <w:tcW w:w="3799" w:type="dxa"/>
          </w:tcPr>
          <w:p w:rsidR="00313C4B" w:rsidRPr="001B01A3" w:rsidRDefault="00313C4B" w:rsidP="00584C10">
            <w:pPr>
              <w:ind w:firstLine="567"/>
              <w:jc w:val="both"/>
              <w:rPr>
                <w:lang w:val="lv-LV"/>
              </w:rPr>
            </w:pPr>
          </w:p>
        </w:tc>
        <w:tc>
          <w:tcPr>
            <w:tcW w:w="556" w:type="dxa"/>
          </w:tcPr>
          <w:p w:rsidR="00313C4B" w:rsidRPr="005960AD" w:rsidRDefault="00313C4B" w:rsidP="00584C10">
            <w:pPr>
              <w:ind w:left="-578" w:firstLine="567"/>
              <w:jc w:val="center"/>
              <w:rPr>
                <w:b/>
                <w:sz w:val="22"/>
                <w:szCs w:val="22"/>
                <w:lang w:val="lv-LV"/>
              </w:rPr>
            </w:pPr>
          </w:p>
        </w:tc>
        <w:tc>
          <w:tcPr>
            <w:tcW w:w="3799" w:type="dxa"/>
          </w:tcPr>
          <w:p w:rsidR="00313C4B" w:rsidRPr="00730814" w:rsidRDefault="00313C4B" w:rsidP="00584C10">
            <w:pPr>
              <w:ind w:firstLine="567"/>
              <w:jc w:val="both"/>
              <w:rPr>
                <w:sz w:val="22"/>
                <w:szCs w:val="22"/>
                <w:lang w:val="lv-LV"/>
              </w:rPr>
            </w:pPr>
          </w:p>
        </w:tc>
        <w:tc>
          <w:tcPr>
            <w:tcW w:w="1418" w:type="dxa"/>
          </w:tcPr>
          <w:p w:rsidR="00313C4B" w:rsidRPr="00E24DFD" w:rsidRDefault="00313C4B" w:rsidP="00584C10">
            <w:pPr>
              <w:ind w:firstLine="567"/>
              <w:jc w:val="both"/>
              <w:rPr>
                <w:sz w:val="22"/>
                <w:szCs w:val="22"/>
                <w:lang w:val="lv-LV"/>
              </w:rPr>
            </w:pPr>
          </w:p>
        </w:tc>
        <w:tc>
          <w:tcPr>
            <w:tcW w:w="1418" w:type="dxa"/>
          </w:tcPr>
          <w:p w:rsidR="00313C4B" w:rsidRPr="00E24DFD" w:rsidRDefault="00313C4B" w:rsidP="00584C10">
            <w:pPr>
              <w:ind w:firstLine="567"/>
              <w:jc w:val="both"/>
              <w:rPr>
                <w:sz w:val="22"/>
                <w:szCs w:val="22"/>
                <w:lang w:val="lv-LV"/>
              </w:rPr>
            </w:pPr>
          </w:p>
        </w:tc>
      </w:tr>
      <w:tr w:rsidR="00F2124C" w:rsidRPr="00E24DFD" w:rsidTr="00CA731C">
        <w:trPr>
          <w:cantSplit/>
        </w:trPr>
        <w:tc>
          <w:tcPr>
            <w:tcW w:w="3799" w:type="dxa"/>
          </w:tcPr>
          <w:p w:rsidR="00F2124C" w:rsidRDefault="00594279" w:rsidP="00584C10">
            <w:pPr>
              <w:ind w:firstLine="567"/>
              <w:jc w:val="both"/>
              <w:rPr>
                <w:b/>
                <w:bCs/>
                <w:sz w:val="22"/>
                <w:szCs w:val="22"/>
                <w:lang w:val="lv-LV" w:eastAsia="lv-LV"/>
              </w:rPr>
            </w:pPr>
            <w:r w:rsidRPr="00594279">
              <w:rPr>
                <w:b/>
                <w:bCs/>
                <w:sz w:val="22"/>
                <w:szCs w:val="22"/>
                <w:lang w:val="lv-LV" w:eastAsia="lv-LV"/>
              </w:rPr>
              <w:t>24.pants. Zemes atpirkšanas secība</w:t>
            </w:r>
          </w:p>
          <w:p w:rsidR="00DD71EC" w:rsidRPr="00DD71EC" w:rsidRDefault="00DD71EC" w:rsidP="00584C10">
            <w:pPr>
              <w:ind w:firstLine="567"/>
              <w:jc w:val="both"/>
              <w:rPr>
                <w:lang w:val="lv-LV" w:eastAsia="lv-LV"/>
              </w:rPr>
            </w:pPr>
            <w:r w:rsidRPr="00DD71EC">
              <w:rPr>
                <w:bCs/>
                <w:sz w:val="22"/>
                <w:szCs w:val="22"/>
                <w:lang w:val="lv-LV" w:eastAsia="lv-LV"/>
              </w:rPr>
              <w:t>.......................................</w:t>
            </w:r>
          </w:p>
        </w:tc>
        <w:tc>
          <w:tcPr>
            <w:tcW w:w="3799" w:type="dxa"/>
          </w:tcPr>
          <w:p w:rsidR="00F2124C" w:rsidRPr="001B01A3" w:rsidRDefault="00F2124C" w:rsidP="00584C10">
            <w:pPr>
              <w:ind w:firstLine="567"/>
              <w:jc w:val="both"/>
              <w:rPr>
                <w:lang w:val="lv-LV"/>
              </w:rPr>
            </w:pPr>
          </w:p>
        </w:tc>
        <w:tc>
          <w:tcPr>
            <w:tcW w:w="556" w:type="dxa"/>
          </w:tcPr>
          <w:p w:rsidR="00F2124C" w:rsidRPr="005960AD" w:rsidRDefault="00F2124C" w:rsidP="00584C10">
            <w:pPr>
              <w:ind w:left="-578" w:firstLine="567"/>
              <w:jc w:val="center"/>
              <w:rPr>
                <w:b/>
                <w:sz w:val="22"/>
                <w:szCs w:val="22"/>
                <w:lang w:val="lv-LV"/>
              </w:rPr>
            </w:pPr>
          </w:p>
        </w:tc>
        <w:tc>
          <w:tcPr>
            <w:tcW w:w="3799" w:type="dxa"/>
          </w:tcPr>
          <w:p w:rsidR="00F2124C" w:rsidRPr="00730814" w:rsidRDefault="00F2124C" w:rsidP="00584C10">
            <w:pPr>
              <w:ind w:firstLine="567"/>
              <w:jc w:val="both"/>
              <w:rPr>
                <w:sz w:val="22"/>
                <w:szCs w:val="22"/>
                <w:lang w:val="lv-LV"/>
              </w:rPr>
            </w:pPr>
          </w:p>
        </w:tc>
        <w:tc>
          <w:tcPr>
            <w:tcW w:w="1418" w:type="dxa"/>
          </w:tcPr>
          <w:p w:rsidR="00F2124C" w:rsidRPr="00E24DFD" w:rsidRDefault="00F2124C" w:rsidP="00584C10">
            <w:pPr>
              <w:ind w:firstLine="567"/>
              <w:jc w:val="both"/>
              <w:rPr>
                <w:sz w:val="22"/>
                <w:szCs w:val="22"/>
                <w:lang w:val="lv-LV"/>
              </w:rPr>
            </w:pPr>
          </w:p>
        </w:tc>
        <w:tc>
          <w:tcPr>
            <w:tcW w:w="1418" w:type="dxa"/>
          </w:tcPr>
          <w:p w:rsidR="00F2124C" w:rsidRPr="00E24DFD" w:rsidRDefault="00F2124C" w:rsidP="00584C10">
            <w:pPr>
              <w:ind w:firstLine="567"/>
              <w:jc w:val="both"/>
              <w:rPr>
                <w:sz w:val="22"/>
                <w:szCs w:val="22"/>
                <w:lang w:val="lv-LV"/>
              </w:rPr>
            </w:pPr>
          </w:p>
        </w:tc>
      </w:tr>
      <w:tr w:rsidR="00F2124C" w:rsidRPr="00313C4B" w:rsidTr="00CA731C">
        <w:trPr>
          <w:cantSplit/>
        </w:trPr>
        <w:tc>
          <w:tcPr>
            <w:tcW w:w="3799" w:type="dxa"/>
          </w:tcPr>
          <w:p w:rsidR="00F2124C" w:rsidRPr="00E24DFD" w:rsidRDefault="00594279" w:rsidP="00DD71EC">
            <w:pPr>
              <w:jc w:val="both"/>
              <w:rPr>
                <w:sz w:val="22"/>
                <w:szCs w:val="22"/>
                <w:lang w:val="lv-LV" w:eastAsia="lv-LV"/>
              </w:rPr>
            </w:pPr>
            <w:bookmarkStart w:id="1" w:name="p24."/>
            <w:bookmarkEnd w:id="1"/>
            <w:r w:rsidRPr="00594279">
              <w:rPr>
                <w:sz w:val="22"/>
                <w:szCs w:val="22"/>
                <w:lang w:val="lv-LV" w:eastAsia="lv-LV"/>
              </w:rPr>
              <w:t>(2) Sākot ar 2012.gadu, atpērkama zeme, kura pēc zemes īpašuma tiesību iegūšanas iekļauta dabas liegumos vai citu īpaši aizsargājamo dabas teritoriju dabas lieguma zonā.</w:t>
            </w:r>
          </w:p>
        </w:tc>
        <w:tc>
          <w:tcPr>
            <w:tcW w:w="3799" w:type="dxa"/>
          </w:tcPr>
          <w:p w:rsidR="00F2124C" w:rsidRPr="006B5019" w:rsidRDefault="00F2124C" w:rsidP="00594279">
            <w:pPr>
              <w:ind w:firstLine="567"/>
              <w:jc w:val="both"/>
              <w:rPr>
                <w:sz w:val="22"/>
                <w:szCs w:val="22"/>
                <w:lang w:val="lv-LV"/>
              </w:rPr>
            </w:pPr>
            <w:r w:rsidRPr="00F2124C">
              <w:rPr>
                <w:sz w:val="22"/>
                <w:szCs w:val="22"/>
                <w:lang w:val="lv-LV"/>
              </w:rPr>
              <w:t>1. Aizstāt 24.panta otrajā daļā skaitli un vārdu "2012.gadu" ar skaitli un vārdu "2013.gadu".</w:t>
            </w:r>
          </w:p>
        </w:tc>
        <w:tc>
          <w:tcPr>
            <w:tcW w:w="556" w:type="dxa"/>
          </w:tcPr>
          <w:p w:rsidR="00F2124C" w:rsidRPr="001C14B1" w:rsidRDefault="00F2124C" w:rsidP="00584C10">
            <w:pPr>
              <w:pStyle w:val="Caption"/>
              <w:ind w:left="-620" w:firstLine="567"/>
              <w:jc w:val="center"/>
              <w:rPr>
                <w:sz w:val="22"/>
                <w:szCs w:val="22"/>
                <w:lang w:val="lv-LV"/>
              </w:rPr>
            </w:pPr>
          </w:p>
        </w:tc>
        <w:tc>
          <w:tcPr>
            <w:tcW w:w="3799" w:type="dxa"/>
          </w:tcPr>
          <w:p w:rsidR="00F2124C" w:rsidRPr="00730814" w:rsidRDefault="00F2124C" w:rsidP="00584C10">
            <w:pPr>
              <w:ind w:firstLine="567"/>
              <w:jc w:val="both"/>
              <w:rPr>
                <w:sz w:val="22"/>
                <w:szCs w:val="22"/>
                <w:lang w:val="lv-LV"/>
              </w:rPr>
            </w:pPr>
          </w:p>
        </w:tc>
        <w:tc>
          <w:tcPr>
            <w:tcW w:w="1418" w:type="dxa"/>
          </w:tcPr>
          <w:p w:rsidR="00F2124C" w:rsidRPr="00E24DFD" w:rsidRDefault="00F2124C" w:rsidP="00584C10">
            <w:pPr>
              <w:pStyle w:val="BodyText"/>
              <w:spacing w:before="0" w:beforeAutospacing="0" w:after="0" w:afterAutospacing="0"/>
              <w:ind w:firstLine="567"/>
              <w:jc w:val="both"/>
              <w:rPr>
                <w:sz w:val="22"/>
                <w:szCs w:val="22"/>
              </w:rPr>
            </w:pPr>
          </w:p>
        </w:tc>
        <w:tc>
          <w:tcPr>
            <w:tcW w:w="1418" w:type="dxa"/>
          </w:tcPr>
          <w:p w:rsidR="00F2124C" w:rsidRPr="00E24DFD" w:rsidRDefault="00F2124C" w:rsidP="00584C10">
            <w:pPr>
              <w:pStyle w:val="BodyText"/>
              <w:spacing w:before="0" w:beforeAutospacing="0" w:after="0" w:afterAutospacing="0"/>
              <w:ind w:firstLine="567"/>
              <w:jc w:val="both"/>
              <w:rPr>
                <w:sz w:val="22"/>
                <w:szCs w:val="22"/>
              </w:rPr>
            </w:pPr>
          </w:p>
        </w:tc>
      </w:tr>
      <w:tr w:rsidR="00594279" w:rsidRPr="00E24DFD" w:rsidTr="00CA731C">
        <w:trPr>
          <w:cantSplit/>
        </w:trPr>
        <w:tc>
          <w:tcPr>
            <w:tcW w:w="3799" w:type="dxa"/>
          </w:tcPr>
          <w:p w:rsidR="00594279" w:rsidRDefault="00594279" w:rsidP="00594279">
            <w:pPr>
              <w:ind w:firstLine="567"/>
              <w:jc w:val="both"/>
              <w:rPr>
                <w:b/>
                <w:bCs/>
                <w:sz w:val="22"/>
                <w:szCs w:val="22"/>
                <w:lang w:val="lv-LV" w:eastAsia="lv-LV"/>
              </w:rPr>
            </w:pPr>
            <w:bookmarkStart w:id="2" w:name="35620"/>
            <w:r w:rsidRPr="00594279">
              <w:rPr>
                <w:b/>
                <w:bCs/>
                <w:sz w:val="22"/>
                <w:szCs w:val="22"/>
                <w:lang w:val="lv-LV" w:eastAsia="lv-LV"/>
              </w:rPr>
              <w:t>Pārejas noteikumi</w:t>
            </w:r>
            <w:bookmarkEnd w:id="2"/>
          </w:p>
          <w:p w:rsidR="00DD71EC" w:rsidRPr="00DD71EC" w:rsidRDefault="00DD71EC" w:rsidP="00594279">
            <w:pPr>
              <w:ind w:firstLine="567"/>
              <w:jc w:val="both"/>
              <w:rPr>
                <w:bCs/>
                <w:sz w:val="22"/>
                <w:szCs w:val="22"/>
                <w:lang w:val="lv-LV" w:eastAsia="lv-LV"/>
              </w:rPr>
            </w:pPr>
            <w:r w:rsidRPr="00DD71EC">
              <w:rPr>
                <w:bCs/>
                <w:sz w:val="22"/>
                <w:szCs w:val="22"/>
                <w:lang w:val="lv-LV" w:eastAsia="lv-LV"/>
              </w:rPr>
              <w:t>..........................................</w:t>
            </w:r>
          </w:p>
        </w:tc>
        <w:tc>
          <w:tcPr>
            <w:tcW w:w="3799" w:type="dxa"/>
          </w:tcPr>
          <w:p w:rsidR="00594279" w:rsidRPr="00F2124C" w:rsidRDefault="00594279" w:rsidP="00F2124C">
            <w:pPr>
              <w:ind w:firstLine="567"/>
              <w:jc w:val="both"/>
              <w:rPr>
                <w:sz w:val="22"/>
                <w:szCs w:val="22"/>
                <w:lang w:val="lv-LV"/>
              </w:rPr>
            </w:pPr>
          </w:p>
        </w:tc>
        <w:tc>
          <w:tcPr>
            <w:tcW w:w="556" w:type="dxa"/>
          </w:tcPr>
          <w:p w:rsidR="00594279" w:rsidRPr="001C14B1" w:rsidRDefault="00594279" w:rsidP="00584C10">
            <w:pPr>
              <w:pStyle w:val="Caption"/>
              <w:ind w:firstLine="567"/>
              <w:jc w:val="center"/>
              <w:rPr>
                <w:sz w:val="22"/>
                <w:szCs w:val="22"/>
                <w:lang w:val="lv-LV"/>
              </w:rPr>
            </w:pPr>
          </w:p>
        </w:tc>
        <w:tc>
          <w:tcPr>
            <w:tcW w:w="3799" w:type="dxa"/>
          </w:tcPr>
          <w:p w:rsidR="00594279" w:rsidRPr="00E24DFD" w:rsidRDefault="00594279" w:rsidP="00584C10">
            <w:pPr>
              <w:ind w:firstLine="567"/>
              <w:jc w:val="both"/>
              <w:rPr>
                <w:sz w:val="22"/>
                <w:szCs w:val="22"/>
                <w:lang w:val="lv-LV"/>
              </w:rPr>
            </w:pPr>
          </w:p>
        </w:tc>
        <w:tc>
          <w:tcPr>
            <w:tcW w:w="1418" w:type="dxa"/>
          </w:tcPr>
          <w:p w:rsidR="00594279" w:rsidRPr="00E24DFD" w:rsidRDefault="00594279" w:rsidP="00584C10">
            <w:pPr>
              <w:pStyle w:val="BodyText"/>
              <w:spacing w:before="0" w:beforeAutospacing="0" w:after="0" w:afterAutospacing="0"/>
              <w:ind w:firstLine="567"/>
              <w:jc w:val="both"/>
              <w:rPr>
                <w:sz w:val="22"/>
                <w:szCs w:val="22"/>
              </w:rPr>
            </w:pPr>
          </w:p>
        </w:tc>
        <w:tc>
          <w:tcPr>
            <w:tcW w:w="1418" w:type="dxa"/>
          </w:tcPr>
          <w:p w:rsidR="00594279" w:rsidRPr="00E24DFD" w:rsidRDefault="00594279" w:rsidP="00584C10">
            <w:pPr>
              <w:pStyle w:val="BodyText"/>
              <w:spacing w:before="0" w:beforeAutospacing="0" w:after="0" w:afterAutospacing="0"/>
              <w:ind w:firstLine="567"/>
              <w:jc w:val="both"/>
              <w:rPr>
                <w:sz w:val="22"/>
                <w:szCs w:val="22"/>
              </w:rPr>
            </w:pPr>
          </w:p>
        </w:tc>
      </w:tr>
      <w:tr w:rsidR="00F2124C" w:rsidRPr="00313C4B" w:rsidTr="00CA731C">
        <w:trPr>
          <w:cantSplit/>
        </w:trPr>
        <w:tc>
          <w:tcPr>
            <w:tcW w:w="3799" w:type="dxa"/>
          </w:tcPr>
          <w:p w:rsidR="00594279" w:rsidRPr="00594279" w:rsidRDefault="00594279" w:rsidP="00594279">
            <w:pPr>
              <w:ind w:firstLine="567"/>
              <w:jc w:val="both"/>
              <w:rPr>
                <w:sz w:val="22"/>
                <w:szCs w:val="22"/>
                <w:lang w:val="lv-LV" w:eastAsia="lv-LV"/>
              </w:rPr>
            </w:pPr>
            <w:bookmarkStart w:id="3" w:name="p1"/>
            <w:bookmarkStart w:id="4" w:name="p4"/>
            <w:bookmarkEnd w:id="3"/>
            <w:bookmarkEnd w:id="4"/>
            <w:r w:rsidRPr="00594279">
              <w:rPr>
                <w:sz w:val="22"/>
                <w:szCs w:val="22"/>
                <w:lang w:val="lv-LV" w:eastAsia="lv-LV"/>
              </w:rPr>
              <w:t xml:space="preserve">4. Šā likuma 3.panta trešās daļas nosacījumi par atbalsta maksājumu tiek piemēroti ar </w:t>
            </w:r>
            <w:r w:rsidRPr="003F190F">
              <w:rPr>
                <w:sz w:val="22"/>
                <w:szCs w:val="22"/>
                <w:u w:val="single"/>
                <w:lang w:val="lv-LV" w:eastAsia="lv-LV"/>
              </w:rPr>
              <w:t>2012.gada</w:t>
            </w:r>
            <w:r w:rsidRPr="00594279">
              <w:rPr>
                <w:sz w:val="22"/>
                <w:szCs w:val="22"/>
                <w:lang w:val="lv-LV" w:eastAsia="lv-LV"/>
              </w:rPr>
              <w:t xml:space="preserve"> 1.janvāri.</w:t>
            </w:r>
          </w:p>
          <w:p w:rsidR="00F2124C" w:rsidRPr="003747F2" w:rsidRDefault="00F2124C" w:rsidP="00594279">
            <w:pPr>
              <w:ind w:firstLine="567"/>
              <w:jc w:val="both"/>
              <w:rPr>
                <w:sz w:val="22"/>
                <w:szCs w:val="22"/>
                <w:lang w:val="lv-LV" w:eastAsia="lv-LV"/>
              </w:rPr>
            </w:pPr>
            <w:bookmarkStart w:id="5" w:name="p5"/>
            <w:bookmarkEnd w:id="5"/>
          </w:p>
        </w:tc>
        <w:tc>
          <w:tcPr>
            <w:tcW w:w="3799" w:type="dxa"/>
          </w:tcPr>
          <w:p w:rsidR="00F2124C" w:rsidRPr="00F2124C" w:rsidRDefault="00F2124C" w:rsidP="00F2124C">
            <w:pPr>
              <w:ind w:firstLine="567"/>
              <w:jc w:val="both"/>
              <w:rPr>
                <w:sz w:val="22"/>
                <w:szCs w:val="22"/>
                <w:lang w:val="lv-LV"/>
              </w:rPr>
            </w:pPr>
            <w:r w:rsidRPr="00F2124C">
              <w:rPr>
                <w:sz w:val="22"/>
                <w:szCs w:val="22"/>
                <w:lang w:val="lv-LV"/>
              </w:rPr>
              <w:t>2. Aizstāt pārejas noteikumu 4.punktā skaitli un vārdu "2012.gada" ar skaitli un vārdu "</w:t>
            </w:r>
            <w:r w:rsidRPr="003F190F">
              <w:rPr>
                <w:sz w:val="22"/>
                <w:szCs w:val="22"/>
                <w:u w:val="single"/>
                <w:lang w:val="lv-LV"/>
              </w:rPr>
              <w:t>2014.gada</w:t>
            </w:r>
            <w:r w:rsidRPr="00F2124C">
              <w:rPr>
                <w:sz w:val="22"/>
                <w:szCs w:val="22"/>
                <w:lang w:val="lv-LV"/>
              </w:rPr>
              <w:t>".</w:t>
            </w:r>
          </w:p>
          <w:p w:rsidR="00F2124C" w:rsidRPr="00767BD9" w:rsidRDefault="00F2124C" w:rsidP="00584C10">
            <w:pPr>
              <w:ind w:firstLine="567"/>
              <w:jc w:val="both"/>
              <w:rPr>
                <w:sz w:val="22"/>
                <w:szCs w:val="22"/>
                <w:lang w:val="lv-LV"/>
              </w:rPr>
            </w:pPr>
          </w:p>
        </w:tc>
        <w:tc>
          <w:tcPr>
            <w:tcW w:w="556" w:type="dxa"/>
          </w:tcPr>
          <w:p w:rsidR="00F2124C" w:rsidRPr="0071670D" w:rsidRDefault="001660E2" w:rsidP="001660E2">
            <w:pPr>
              <w:rPr>
                <w:b/>
                <w:lang w:val="lv-LV"/>
              </w:rPr>
            </w:pPr>
            <w:r w:rsidRPr="0071670D">
              <w:rPr>
                <w:b/>
                <w:lang w:val="lv-LV"/>
              </w:rPr>
              <w:fldChar w:fldCharType="begin"/>
            </w:r>
            <w:r w:rsidRPr="0071670D">
              <w:rPr>
                <w:b/>
                <w:lang w:val="lv-LV"/>
              </w:rPr>
              <w:instrText xml:space="preserve"> SEQ Tabula \* ARABIC </w:instrText>
            </w:r>
            <w:r w:rsidRPr="0071670D">
              <w:rPr>
                <w:b/>
                <w:lang w:val="lv-LV"/>
              </w:rPr>
              <w:fldChar w:fldCharType="separate"/>
            </w:r>
            <w:r w:rsidR="00584C10">
              <w:rPr>
                <w:b/>
                <w:noProof/>
                <w:lang w:val="lv-LV"/>
              </w:rPr>
              <w:t>1</w:t>
            </w:r>
            <w:r w:rsidRPr="0071670D">
              <w:rPr>
                <w:b/>
                <w:noProof/>
                <w:lang w:val="lv-LV"/>
              </w:rPr>
              <w:fldChar w:fldCharType="end"/>
            </w:r>
          </w:p>
        </w:tc>
        <w:tc>
          <w:tcPr>
            <w:tcW w:w="3799" w:type="dxa"/>
          </w:tcPr>
          <w:p w:rsidR="003F190F" w:rsidRPr="003F190F" w:rsidRDefault="003F190F" w:rsidP="00313C4B">
            <w:pPr>
              <w:jc w:val="both"/>
              <w:rPr>
                <w:b/>
                <w:sz w:val="22"/>
                <w:szCs w:val="22"/>
                <w:u w:val="single"/>
                <w:lang w:val="lv-LV" w:eastAsia="lv-LV"/>
              </w:rPr>
            </w:pPr>
            <w:r w:rsidRPr="003F190F">
              <w:rPr>
                <w:b/>
                <w:sz w:val="22"/>
                <w:szCs w:val="22"/>
                <w:u w:val="single"/>
                <w:lang w:val="lv-LV" w:eastAsia="lv-LV"/>
              </w:rPr>
              <w:t>Deputāts I. Līdaka</w:t>
            </w:r>
          </w:p>
          <w:p w:rsidR="003F190F" w:rsidRPr="003F190F" w:rsidRDefault="003F190F" w:rsidP="00313C4B">
            <w:pPr>
              <w:jc w:val="both"/>
              <w:rPr>
                <w:sz w:val="22"/>
                <w:szCs w:val="22"/>
                <w:lang w:val="lv-LV" w:eastAsia="lv-LV"/>
              </w:rPr>
            </w:pPr>
            <w:r w:rsidRPr="003F190F">
              <w:rPr>
                <w:sz w:val="22"/>
                <w:szCs w:val="22"/>
                <w:lang w:val="lv-LV" w:eastAsia="lv-LV"/>
              </w:rPr>
              <w:t>Ierosinu</w:t>
            </w:r>
            <w:proofErr w:type="gramStart"/>
            <w:r w:rsidRPr="003F190F">
              <w:rPr>
                <w:sz w:val="22"/>
                <w:szCs w:val="22"/>
                <w:lang w:val="lv-LV" w:eastAsia="lv-LV"/>
              </w:rPr>
              <w:t xml:space="preserve">  </w:t>
            </w:r>
            <w:proofErr w:type="gramEnd"/>
            <w:r w:rsidRPr="003F190F">
              <w:rPr>
                <w:sz w:val="22"/>
                <w:szCs w:val="22"/>
                <w:lang w:val="lv-LV" w:eastAsia="lv-LV"/>
              </w:rPr>
              <w:t>pārejas noteikumu 4.punktu izteikt šādā redakcijā:</w:t>
            </w:r>
          </w:p>
          <w:p w:rsidR="00F2124C" w:rsidRPr="003F190F" w:rsidRDefault="003F190F" w:rsidP="00584C10">
            <w:pPr>
              <w:jc w:val="both"/>
              <w:rPr>
                <w:sz w:val="22"/>
                <w:szCs w:val="22"/>
                <w:lang w:val="lv-LV"/>
              </w:rPr>
            </w:pPr>
            <w:r w:rsidRPr="003F190F">
              <w:rPr>
                <w:rFonts w:eastAsia="Calibri"/>
                <w:sz w:val="22"/>
                <w:szCs w:val="22"/>
                <w:lang w:val="lv-LV" w:eastAsia="lv-LV"/>
              </w:rPr>
              <w:t xml:space="preserve">„Šā likuma 3.panta trešās daļas nosacījumi par atbalsta maksājumu tiek piemēroti </w:t>
            </w:r>
            <w:r w:rsidRPr="003F190F">
              <w:rPr>
                <w:rFonts w:eastAsia="Calibri"/>
                <w:sz w:val="22"/>
                <w:szCs w:val="22"/>
                <w:u w:val="single"/>
                <w:lang w:val="lv-LV" w:eastAsia="lv-LV"/>
              </w:rPr>
              <w:t>ar 2013</w:t>
            </w:r>
            <w:r w:rsidRPr="003F190F">
              <w:rPr>
                <w:rFonts w:eastAsia="Calibri"/>
                <w:sz w:val="22"/>
                <w:szCs w:val="22"/>
                <w:lang w:val="lv-LV" w:eastAsia="lv-LV"/>
              </w:rPr>
              <w:t>.gada 1.janvāri”.</w:t>
            </w:r>
          </w:p>
        </w:tc>
        <w:tc>
          <w:tcPr>
            <w:tcW w:w="1418" w:type="dxa"/>
          </w:tcPr>
          <w:p w:rsidR="00F2124C" w:rsidRPr="00E24DFD" w:rsidRDefault="00F2124C" w:rsidP="00584C10">
            <w:pPr>
              <w:pStyle w:val="BodyText"/>
              <w:spacing w:before="0" w:beforeAutospacing="0" w:after="0" w:afterAutospacing="0"/>
              <w:ind w:firstLine="567"/>
              <w:jc w:val="both"/>
              <w:rPr>
                <w:sz w:val="22"/>
                <w:szCs w:val="22"/>
              </w:rPr>
            </w:pPr>
          </w:p>
        </w:tc>
        <w:tc>
          <w:tcPr>
            <w:tcW w:w="1418" w:type="dxa"/>
          </w:tcPr>
          <w:p w:rsidR="00F2124C" w:rsidRPr="00E24DFD" w:rsidRDefault="00F2124C" w:rsidP="00584C10">
            <w:pPr>
              <w:pStyle w:val="BodyText"/>
              <w:spacing w:before="0" w:beforeAutospacing="0" w:after="0" w:afterAutospacing="0"/>
              <w:ind w:firstLine="567"/>
              <w:jc w:val="both"/>
              <w:rPr>
                <w:sz w:val="22"/>
                <w:szCs w:val="22"/>
              </w:rPr>
            </w:pPr>
          </w:p>
        </w:tc>
      </w:tr>
      <w:tr w:rsidR="00F2124C" w:rsidRPr="00313C4B" w:rsidTr="00CA731C">
        <w:trPr>
          <w:cantSplit/>
        </w:trPr>
        <w:tc>
          <w:tcPr>
            <w:tcW w:w="3799" w:type="dxa"/>
          </w:tcPr>
          <w:p w:rsidR="00594279" w:rsidRPr="00594279" w:rsidRDefault="00594279" w:rsidP="00594279">
            <w:pPr>
              <w:ind w:firstLine="567"/>
              <w:jc w:val="both"/>
              <w:rPr>
                <w:sz w:val="22"/>
                <w:szCs w:val="22"/>
                <w:lang w:val="lv-LV" w:eastAsia="lv-LV"/>
              </w:rPr>
            </w:pPr>
            <w:r w:rsidRPr="00594279">
              <w:rPr>
                <w:sz w:val="22"/>
                <w:szCs w:val="22"/>
                <w:lang w:val="lv-LV" w:eastAsia="lv-LV"/>
              </w:rPr>
              <w:lastRenderedPageBreak/>
              <w:t xml:space="preserve">5. Ministru kabinets līdz </w:t>
            </w:r>
            <w:r w:rsidRPr="00263F3C">
              <w:rPr>
                <w:sz w:val="22"/>
                <w:szCs w:val="22"/>
                <w:u w:val="single"/>
                <w:lang w:val="lv-LV" w:eastAsia="lv-LV"/>
              </w:rPr>
              <w:t>2011.gada 1.maijam</w:t>
            </w:r>
            <w:r w:rsidRPr="00594279">
              <w:rPr>
                <w:sz w:val="22"/>
                <w:szCs w:val="22"/>
                <w:lang w:val="lv-LV" w:eastAsia="lv-LV"/>
              </w:rPr>
              <w:t xml:space="preserve"> izdod šā likuma 3.panta trešajā daļā minētos noteikumus.</w:t>
            </w:r>
          </w:p>
          <w:p w:rsidR="00F2124C" w:rsidRPr="00FC626C" w:rsidRDefault="00594279" w:rsidP="00594279">
            <w:pPr>
              <w:ind w:firstLine="567"/>
              <w:jc w:val="both"/>
              <w:rPr>
                <w:sz w:val="22"/>
                <w:szCs w:val="22"/>
                <w:lang w:val="lv-LV" w:eastAsia="lv-LV"/>
              </w:rPr>
            </w:pPr>
            <w:r>
              <w:rPr>
                <w:sz w:val="22"/>
                <w:szCs w:val="22"/>
                <w:lang w:val="lv-LV" w:eastAsia="lv-LV"/>
              </w:rPr>
              <w:t>.........................................</w:t>
            </w:r>
          </w:p>
        </w:tc>
        <w:tc>
          <w:tcPr>
            <w:tcW w:w="3799" w:type="dxa"/>
          </w:tcPr>
          <w:p w:rsidR="00F2124C" w:rsidRPr="006B5019" w:rsidRDefault="00F2124C" w:rsidP="00584C10">
            <w:pPr>
              <w:ind w:firstLine="567"/>
              <w:jc w:val="both"/>
              <w:rPr>
                <w:sz w:val="22"/>
                <w:szCs w:val="22"/>
                <w:lang w:val="lv-LV"/>
              </w:rPr>
            </w:pPr>
          </w:p>
        </w:tc>
        <w:tc>
          <w:tcPr>
            <w:tcW w:w="556" w:type="dxa"/>
          </w:tcPr>
          <w:p w:rsidR="00F2124C" w:rsidRPr="001C14B1" w:rsidRDefault="00263F3C" w:rsidP="00584C10">
            <w:pPr>
              <w:jc w:val="center"/>
              <w:rPr>
                <w:b/>
                <w:sz w:val="22"/>
                <w:szCs w:val="22"/>
                <w:lang w:val="lv-LV"/>
              </w:rPr>
            </w:pPr>
            <w:r w:rsidRPr="00263F3C">
              <w:rPr>
                <w:b/>
                <w:sz w:val="22"/>
                <w:szCs w:val="22"/>
                <w:lang w:val="lv-LV"/>
              </w:rPr>
              <w:fldChar w:fldCharType="begin"/>
            </w:r>
            <w:r w:rsidRPr="00263F3C">
              <w:rPr>
                <w:b/>
                <w:sz w:val="22"/>
                <w:szCs w:val="22"/>
                <w:lang w:val="lv-LV"/>
              </w:rPr>
              <w:instrText xml:space="preserve"> SEQ Tabula \* ARABIC </w:instrText>
            </w:r>
            <w:r w:rsidRPr="00263F3C">
              <w:rPr>
                <w:b/>
                <w:sz w:val="22"/>
                <w:szCs w:val="22"/>
                <w:lang w:val="lv-LV"/>
              </w:rPr>
              <w:fldChar w:fldCharType="separate"/>
            </w:r>
            <w:r w:rsidR="00584C10">
              <w:rPr>
                <w:b/>
                <w:noProof/>
                <w:sz w:val="22"/>
                <w:szCs w:val="22"/>
                <w:lang w:val="lv-LV"/>
              </w:rPr>
              <w:t>2</w:t>
            </w:r>
            <w:r w:rsidRPr="00263F3C">
              <w:rPr>
                <w:b/>
                <w:noProof/>
                <w:sz w:val="22"/>
                <w:szCs w:val="22"/>
                <w:lang w:val="lv-LV"/>
              </w:rPr>
              <w:fldChar w:fldCharType="end"/>
            </w:r>
          </w:p>
        </w:tc>
        <w:tc>
          <w:tcPr>
            <w:tcW w:w="3799" w:type="dxa"/>
          </w:tcPr>
          <w:p w:rsidR="00263F3C" w:rsidRPr="00263F3C" w:rsidRDefault="00263F3C" w:rsidP="00263F3C">
            <w:pPr>
              <w:jc w:val="both"/>
              <w:rPr>
                <w:rFonts w:ascii="TimesNewRomanPSMT" w:hAnsi="TimesNewRomanPSMT" w:cs="TimesNewRomanPSMT"/>
                <w:b/>
                <w:sz w:val="22"/>
                <w:szCs w:val="22"/>
                <w:u w:val="single"/>
                <w:lang w:val="lv-LV"/>
              </w:rPr>
            </w:pPr>
            <w:r w:rsidRPr="00263F3C">
              <w:rPr>
                <w:rFonts w:ascii="TimesNewRomanPSMT" w:hAnsi="TimesNewRomanPSMT" w:cs="TimesNewRomanPSMT"/>
                <w:b/>
                <w:sz w:val="22"/>
                <w:szCs w:val="22"/>
                <w:u w:val="single"/>
                <w:lang w:val="lv-LV"/>
              </w:rPr>
              <w:t xml:space="preserve">Vides aizsardzības un reģionālās attīstības ministrs </w:t>
            </w:r>
            <w:proofErr w:type="spellStart"/>
            <w:r w:rsidRPr="00263F3C">
              <w:rPr>
                <w:rFonts w:ascii="TimesNewRomanPSMT" w:hAnsi="TimesNewRomanPSMT" w:cs="TimesNewRomanPSMT"/>
                <w:b/>
                <w:sz w:val="22"/>
                <w:szCs w:val="22"/>
                <w:u w:val="single"/>
                <w:lang w:val="lv-LV"/>
              </w:rPr>
              <w:t>E.Sprūdžs</w:t>
            </w:r>
            <w:proofErr w:type="spellEnd"/>
          </w:p>
          <w:p w:rsidR="00263F3C" w:rsidRPr="00263F3C" w:rsidRDefault="00263F3C" w:rsidP="00263F3C">
            <w:pPr>
              <w:jc w:val="both"/>
              <w:rPr>
                <w:rFonts w:ascii="TimesNewRomanPSMT" w:hAnsi="TimesNewRomanPSMT" w:cs="TimesNewRomanPSMT"/>
                <w:sz w:val="22"/>
                <w:szCs w:val="22"/>
                <w:lang w:val="lv-LV"/>
              </w:rPr>
            </w:pPr>
            <w:r w:rsidRPr="00263F3C">
              <w:rPr>
                <w:rFonts w:ascii="TimesNewRomanPSMT" w:hAnsi="TimesNewRomanPSMT" w:cs="TimesNewRomanPSMT"/>
                <w:sz w:val="22"/>
                <w:szCs w:val="22"/>
                <w:lang w:val="lv-LV"/>
              </w:rPr>
              <w:t>Izteikt Pārejas noteikumu 5. punktu šādā redakcijā:</w:t>
            </w:r>
          </w:p>
          <w:p w:rsidR="00F2124C" w:rsidRPr="00263F3C" w:rsidRDefault="00263F3C" w:rsidP="00584C10">
            <w:pPr>
              <w:jc w:val="both"/>
              <w:rPr>
                <w:sz w:val="22"/>
                <w:szCs w:val="22"/>
                <w:lang w:val="lv-LV"/>
              </w:rPr>
            </w:pPr>
            <w:r w:rsidRPr="00263F3C">
              <w:rPr>
                <w:rFonts w:ascii="TimesNewRomanPSMT" w:hAnsi="TimesNewRomanPSMT" w:cs="TimesNewRomanPSMT"/>
                <w:sz w:val="22"/>
                <w:szCs w:val="22"/>
                <w:lang w:val="lv-LV"/>
              </w:rPr>
              <w:t xml:space="preserve">„5. Ministru kabinets līdz </w:t>
            </w:r>
            <w:r w:rsidRPr="00263F3C">
              <w:rPr>
                <w:rFonts w:ascii="TimesNewRomanPSMT" w:hAnsi="TimesNewRomanPSMT" w:cs="TimesNewRomanPSMT"/>
                <w:sz w:val="22"/>
                <w:szCs w:val="22"/>
                <w:u w:val="single"/>
                <w:lang w:val="lv-LV"/>
              </w:rPr>
              <w:t>2013.gada 1.oktobrim</w:t>
            </w:r>
            <w:r w:rsidRPr="00263F3C">
              <w:rPr>
                <w:rFonts w:ascii="TimesNewRomanPSMT" w:hAnsi="TimesNewRomanPSMT" w:cs="TimesNewRomanPSMT"/>
                <w:sz w:val="22"/>
                <w:szCs w:val="22"/>
                <w:lang w:val="lv-LV"/>
              </w:rPr>
              <w:t xml:space="preserve"> izdod šā likuma 3.panta trešajā daļā minētos noteikumus.”</w:t>
            </w:r>
          </w:p>
        </w:tc>
        <w:tc>
          <w:tcPr>
            <w:tcW w:w="1418" w:type="dxa"/>
          </w:tcPr>
          <w:p w:rsidR="00F2124C" w:rsidRPr="00E24DFD" w:rsidRDefault="00F2124C" w:rsidP="00584C10">
            <w:pPr>
              <w:pStyle w:val="BodyText"/>
              <w:spacing w:before="0" w:beforeAutospacing="0" w:after="0" w:afterAutospacing="0"/>
              <w:ind w:firstLine="567"/>
              <w:jc w:val="both"/>
              <w:rPr>
                <w:sz w:val="22"/>
                <w:szCs w:val="22"/>
              </w:rPr>
            </w:pPr>
          </w:p>
        </w:tc>
        <w:tc>
          <w:tcPr>
            <w:tcW w:w="1418" w:type="dxa"/>
          </w:tcPr>
          <w:p w:rsidR="00F2124C" w:rsidRPr="00E24DFD" w:rsidRDefault="00F2124C" w:rsidP="00584C10">
            <w:pPr>
              <w:pStyle w:val="BodyText"/>
              <w:spacing w:before="0" w:beforeAutospacing="0" w:after="0" w:afterAutospacing="0"/>
              <w:ind w:firstLine="567"/>
              <w:jc w:val="both"/>
              <w:rPr>
                <w:sz w:val="22"/>
                <w:szCs w:val="22"/>
              </w:rPr>
            </w:pPr>
          </w:p>
        </w:tc>
      </w:tr>
      <w:tr w:rsidR="00F2124C" w:rsidRPr="00313C4B" w:rsidTr="00CA731C">
        <w:trPr>
          <w:cantSplit/>
        </w:trPr>
        <w:tc>
          <w:tcPr>
            <w:tcW w:w="3799" w:type="dxa"/>
          </w:tcPr>
          <w:p w:rsidR="00F2124C" w:rsidRPr="00FC626C" w:rsidRDefault="00F2124C" w:rsidP="00584C10">
            <w:pPr>
              <w:ind w:firstLine="567"/>
              <w:jc w:val="both"/>
              <w:rPr>
                <w:sz w:val="22"/>
                <w:szCs w:val="22"/>
                <w:lang w:val="lv-LV" w:eastAsia="lv-LV"/>
              </w:rPr>
            </w:pPr>
          </w:p>
        </w:tc>
        <w:tc>
          <w:tcPr>
            <w:tcW w:w="3799" w:type="dxa"/>
          </w:tcPr>
          <w:p w:rsidR="00F2124C" w:rsidRPr="006B5019" w:rsidRDefault="00F2124C" w:rsidP="00584C10">
            <w:pPr>
              <w:ind w:firstLine="567"/>
              <w:jc w:val="both"/>
              <w:rPr>
                <w:sz w:val="22"/>
                <w:szCs w:val="22"/>
                <w:lang w:val="lv-LV"/>
              </w:rPr>
            </w:pPr>
            <w:r w:rsidRPr="00F2124C">
              <w:rPr>
                <w:sz w:val="22"/>
                <w:szCs w:val="22"/>
                <w:lang w:val="lv-LV"/>
              </w:rPr>
              <w:t>Likums stājas spēkā 2012.gada 1.janvārī.</w:t>
            </w:r>
          </w:p>
        </w:tc>
        <w:tc>
          <w:tcPr>
            <w:tcW w:w="556" w:type="dxa"/>
          </w:tcPr>
          <w:p w:rsidR="00F2124C" w:rsidRPr="001C14B1" w:rsidRDefault="00F2124C" w:rsidP="00584C10">
            <w:pPr>
              <w:jc w:val="center"/>
              <w:rPr>
                <w:b/>
                <w:sz w:val="22"/>
                <w:szCs w:val="22"/>
                <w:lang w:val="lv-LV"/>
              </w:rPr>
            </w:pPr>
          </w:p>
        </w:tc>
        <w:tc>
          <w:tcPr>
            <w:tcW w:w="3799" w:type="dxa"/>
          </w:tcPr>
          <w:p w:rsidR="00F2124C" w:rsidRPr="00A4071B" w:rsidRDefault="00F2124C" w:rsidP="00584C10">
            <w:pPr>
              <w:ind w:firstLine="567"/>
              <w:jc w:val="both"/>
              <w:rPr>
                <w:sz w:val="22"/>
                <w:szCs w:val="22"/>
                <w:lang w:val="lv-LV"/>
              </w:rPr>
            </w:pPr>
          </w:p>
        </w:tc>
        <w:tc>
          <w:tcPr>
            <w:tcW w:w="1418" w:type="dxa"/>
          </w:tcPr>
          <w:p w:rsidR="00F2124C" w:rsidRPr="00E24DFD" w:rsidRDefault="00F2124C" w:rsidP="00584C10">
            <w:pPr>
              <w:pStyle w:val="BodyText"/>
              <w:spacing w:before="0" w:beforeAutospacing="0" w:after="0" w:afterAutospacing="0"/>
              <w:ind w:firstLine="567"/>
              <w:jc w:val="both"/>
              <w:rPr>
                <w:sz w:val="22"/>
                <w:szCs w:val="22"/>
              </w:rPr>
            </w:pPr>
          </w:p>
        </w:tc>
        <w:tc>
          <w:tcPr>
            <w:tcW w:w="1418" w:type="dxa"/>
          </w:tcPr>
          <w:p w:rsidR="00F2124C" w:rsidRPr="00E24DFD" w:rsidRDefault="00F2124C" w:rsidP="00584C10">
            <w:pPr>
              <w:pStyle w:val="BodyText"/>
              <w:spacing w:before="0" w:beforeAutospacing="0" w:after="0" w:afterAutospacing="0"/>
              <w:ind w:firstLine="567"/>
              <w:jc w:val="both"/>
              <w:rPr>
                <w:sz w:val="22"/>
                <w:szCs w:val="22"/>
              </w:rPr>
            </w:pPr>
          </w:p>
        </w:tc>
      </w:tr>
    </w:tbl>
    <w:p w:rsidR="00F2124C" w:rsidRPr="00E24DFD" w:rsidRDefault="00F2124C" w:rsidP="00F2124C">
      <w:pPr>
        <w:ind w:firstLine="567"/>
        <w:jc w:val="both"/>
        <w:rPr>
          <w:sz w:val="22"/>
          <w:szCs w:val="22"/>
          <w:lang w:val="lv-LV"/>
        </w:rPr>
      </w:pPr>
    </w:p>
    <w:p w:rsidR="00F2124C" w:rsidRPr="004137D3" w:rsidRDefault="00F2124C" w:rsidP="00F2124C">
      <w:pPr>
        <w:rPr>
          <w:lang w:val="lv-LV"/>
        </w:rPr>
      </w:pPr>
    </w:p>
    <w:p w:rsidR="00111102" w:rsidRPr="00F2124C" w:rsidRDefault="00111102">
      <w:pPr>
        <w:rPr>
          <w:lang w:val="lv-LV"/>
        </w:rPr>
      </w:pPr>
    </w:p>
    <w:sectPr w:rsidR="00111102" w:rsidRPr="00F2124C" w:rsidSect="00584C10">
      <w:headerReference w:type="default" r:id="rId8"/>
      <w:footerReference w:type="even" r:id="rId9"/>
      <w:footerReference w:type="default" r:id="rId10"/>
      <w:pgSz w:w="16838" w:h="11906" w:orient="landscape"/>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C10" w:rsidRDefault="00584C10" w:rsidP="00CA3E3A">
      <w:r>
        <w:separator/>
      </w:r>
    </w:p>
  </w:endnote>
  <w:endnote w:type="continuationSeparator" w:id="0">
    <w:p w:rsidR="00584C10" w:rsidRDefault="00584C10" w:rsidP="00CA3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C10" w:rsidRDefault="00584C10" w:rsidP="00584C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4C10" w:rsidRDefault="00584C10" w:rsidP="00584C1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C10" w:rsidRDefault="00584C10" w:rsidP="00584C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668E">
      <w:rPr>
        <w:rStyle w:val="PageNumber"/>
        <w:noProof/>
      </w:rPr>
      <w:t>2</w:t>
    </w:r>
    <w:r>
      <w:rPr>
        <w:rStyle w:val="PageNumber"/>
      </w:rPr>
      <w:fldChar w:fldCharType="end"/>
    </w:r>
  </w:p>
  <w:p w:rsidR="00584C10" w:rsidRDefault="00584C10" w:rsidP="00584C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C10" w:rsidRDefault="00584C10" w:rsidP="00CA3E3A">
      <w:r>
        <w:separator/>
      </w:r>
    </w:p>
  </w:footnote>
  <w:footnote w:type="continuationSeparator" w:id="0">
    <w:p w:rsidR="00584C10" w:rsidRDefault="00584C10" w:rsidP="00CA3E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054944"/>
      <w:docPartObj>
        <w:docPartGallery w:val="Page Numbers (Top of Page)"/>
        <w:docPartUnique/>
      </w:docPartObj>
    </w:sdtPr>
    <w:sdtEndPr>
      <w:rPr>
        <w:noProof/>
      </w:rPr>
    </w:sdtEndPr>
    <w:sdtContent>
      <w:p w:rsidR="00584C10" w:rsidRDefault="00584C10">
        <w:pPr>
          <w:pStyle w:val="Header"/>
          <w:jc w:val="right"/>
        </w:pPr>
        <w:r>
          <w:fldChar w:fldCharType="begin"/>
        </w:r>
        <w:r>
          <w:instrText xml:space="preserve"> PAGE   \* MERGEFORMAT </w:instrText>
        </w:r>
        <w:r>
          <w:fldChar w:fldCharType="separate"/>
        </w:r>
        <w:r w:rsidR="0010668E">
          <w:rPr>
            <w:noProof/>
          </w:rPr>
          <w:t>2</w:t>
        </w:r>
        <w:r>
          <w:rPr>
            <w:noProof/>
          </w:rPr>
          <w:fldChar w:fldCharType="end"/>
        </w:r>
      </w:p>
    </w:sdtContent>
  </w:sdt>
  <w:p w:rsidR="00584C10" w:rsidRDefault="00584C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24C"/>
    <w:rsid w:val="0010668E"/>
    <w:rsid w:val="00111102"/>
    <w:rsid w:val="00131627"/>
    <w:rsid w:val="001660E2"/>
    <w:rsid w:val="00263F3C"/>
    <w:rsid w:val="00313C4B"/>
    <w:rsid w:val="0038572D"/>
    <w:rsid w:val="003F190F"/>
    <w:rsid w:val="00584C10"/>
    <w:rsid w:val="00594279"/>
    <w:rsid w:val="0071670D"/>
    <w:rsid w:val="007970E4"/>
    <w:rsid w:val="0088374E"/>
    <w:rsid w:val="00CA3E3A"/>
    <w:rsid w:val="00CA731C"/>
    <w:rsid w:val="00D45542"/>
    <w:rsid w:val="00DC2D1C"/>
    <w:rsid w:val="00DD71EC"/>
    <w:rsid w:val="00F212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24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F2124C"/>
    <w:pPr>
      <w:keepNext/>
      <w:jc w:val="center"/>
      <w:outlineLvl w:val="0"/>
    </w:pPr>
    <w:rPr>
      <w:b/>
      <w:bCs/>
      <w:iCs/>
      <w:lang w:val="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124C"/>
    <w:rPr>
      <w:rFonts w:ascii="Times New Roman" w:eastAsia="Times New Roman" w:hAnsi="Times New Roman" w:cs="Times New Roman"/>
      <w:b/>
      <w:bCs/>
      <w:iCs/>
      <w:sz w:val="24"/>
      <w:szCs w:val="24"/>
    </w:rPr>
  </w:style>
  <w:style w:type="paragraph" w:styleId="Title">
    <w:name w:val="Title"/>
    <w:basedOn w:val="Normal"/>
    <w:link w:val="TitleChar"/>
    <w:qFormat/>
    <w:rsid w:val="00F2124C"/>
    <w:pPr>
      <w:jc w:val="center"/>
    </w:pPr>
    <w:rPr>
      <w:b/>
      <w:szCs w:val="20"/>
      <w:lang w:val="lv-LV"/>
    </w:rPr>
  </w:style>
  <w:style w:type="character" w:customStyle="1" w:styleId="TitleChar">
    <w:name w:val="Title Char"/>
    <w:basedOn w:val="DefaultParagraphFont"/>
    <w:link w:val="Title"/>
    <w:rsid w:val="00F2124C"/>
    <w:rPr>
      <w:rFonts w:ascii="Times New Roman" w:eastAsia="Times New Roman" w:hAnsi="Times New Roman" w:cs="Times New Roman"/>
      <w:b/>
      <w:sz w:val="24"/>
      <w:szCs w:val="20"/>
    </w:rPr>
  </w:style>
  <w:style w:type="paragraph" w:styleId="BodyText">
    <w:name w:val="Body Text"/>
    <w:basedOn w:val="Normal"/>
    <w:link w:val="BodyTextChar"/>
    <w:rsid w:val="00F2124C"/>
    <w:pPr>
      <w:spacing w:before="100" w:beforeAutospacing="1" w:after="100" w:afterAutospacing="1"/>
    </w:pPr>
    <w:rPr>
      <w:lang w:val="lv-LV" w:eastAsia="lv-LV"/>
    </w:rPr>
  </w:style>
  <w:style w:type="character" w:customStyle="1" w:styleId="BodyTextChar">
    <w:name w:val="Body Text Char"/>
    <w:basedOn w:val="DefaultParagraphFont"/>
    <w:link w:val="BodyText"/>
    <w:rsid w:val="00F2124C"/>
    <w:rPr>
      <w:rFonts w:ascii="Times New Roman" w:eastAsia="Times New Roman" w:hAnsi="Times New Roman" w:cs="Times New Roman"/>
      <w:sz w:val="24"/>
      <w:szCs w:val="24"/>
      <w:lang w:eastAsia="lv-LV"/>
    </w:rPr>
  </w:style>
  <w:style w:type="paragraph" w:styleId="Caption">
    <w:name w:val="caption"/>
    <w:basedOn w:val="Normal"/>
    <w:next w:val="Normal"/>
    <w:qFormat/>
    <w:rsid w:val="00F2124C"/>
    <w:rPr>
      <w:b/>
      <w:bCs/>
      <w:sz w:val="20"/>
      <w:szCs w:val="20"/>
    </w:rPr>
  </w:style>
  <w:style w:type="paragraph" w:styleId="Footer">
    <w:name w:val="footer"/>
    <w:basedOn w:val="Normal"/>
    <w:link w:val="FooterChar"/>
    <w:rsid w:val="00F2124C"/>
    <w:pPr>
      <w:tabs>
        <w:tab w:val="center" w:pos="4153"/>
        <w:tab w:val="right" w:pos="8306"/>
      </w:tabs>
    </w:pPr>
  </w:style>
  <w:style w:type="character" w:customStyle="1" w:styleId="FooterChar">
    <w:name w:val="Footer Char"/>
    <w:basedOn w:val="DefaultParagraphFont"/>
    <w:link w:val="Footer"/>
    <w:rsid w:val="00F2124C"/>
    <w:rPr>
      <w:rFonts w:ascii="Times New Roman" w:eastAsia="Times New Roman" w:hAnsi="Times New Roman" w:cs="Times New Roman"/>
      <w:sz w:val="24"/>
      <w:szCs w:val="24"/>
      <w:lang w:val="en-GB"/>
    </w:rPr>
  </w:style>
  <w:style w:type="character" w:styleId="PageNumber">
    <w:name w:val="page number"/>
    <w:basedOn w:val="DefaultParagraphFont"/>
    <w:rsid w:val="00F2124C"/>
  </w:style>
  <w:style w:type="paragraph" w:styleId="Header">
    <w:name w:val="header"/>
    <w:basedOn w:val="Normal"/>
    <w:link w:val="HeaderChar"/>
    <w:uiPriority w:val="99"/>
    <w:unhideWhenUsed/>
    <w:rsid w:val="00CA3E3A"/>
    <w:pPr>
      <w:tabs>
        <w:tab w:val="center" w:pos="4153"/>
        <w:tab w:val="right" w:pos="8306"/>
      </w:tabs>
    </w:pPr>
  </w:style>
  <w:style w:type="character" w:customStyle="1" w:styleId="HeaderChar">
    <w:name w:val="Header Char"/>
    <w:basedOn w:val="DefaultParagraphFont"/>
    <w:link w:val="Header"/>
    <w:uiPriority w:val="99"/>
    <w:rsid w:val="00CA3E3A"/>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584C10"/>
    <w:rPr>
      <w:rFonts w:ascii="Tahoma" w:hAnsi="Tahoma" w:cs="Tahoma"/>
      <w:sz w:val="16"/>
      <w:szCs w:val="16"/>
    </w:rPr>
  </w:style>
  <w:style w:type="character" w:customStyle="1" w:styleId="BalloonTextChar">
    <w:name w:val="Balloon Text Char"/>
    <w:basedOn w:val="DefaultParagraphFont"/>
    <w:link w:val="BalloonText"/>
    <w:uiPriority w:val="99"/>
    <w:semiHidden/>
    <w:rsid w:val="00584C10"/>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24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F2124C"/>
    <w:pPr>
      <w:keepNext/>
      <w:jc w:val="center"/>
      <w:outlineLvl w:val="0"/>
    </w:pPr>
    <w:rPr>
      <w:b/>
      <w:bCs/>
      <w:iCs/>
      <w:lang w:val="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124C"/>
    <w:rPr>
      <w:rFonts w:ascii="Times New Roman" w:eastAsia="Times New Roman" w:hAnsi="Times New Roman" w:cs="Times New Roman"/>
      <w:b/>
      <w:bCs/>
      <w:iCs/>
      <w:sz w:val="24"/>
      <w:szCs w:val="24"/>
    </w:rPr>
  </w:style>
  <w:style w:type="paragraph" w:styleId="Title">
    <w:name w:val="Title"/>
    <w:basedOn w:val="Normal"/>
    <w:link w:val="TitleChar"/>
    <w:qFormat/>
    <w:rsid w:val="00F2124C"/>
    <w:pPr>
      <w:jc w:val="center"/>
    </w:pPr>
    <w:rPr>
      <w:b/>
      <w:szCs w:val="20"/>
      <w:lang w:val="lv-LV"/>
    </w:rPr>
  </w:style>
  <w:style w:type="character" w:customStyle="1" w:styleId="TitleChar">
    <w:name w:val="Title Char"/>
    <w:basedOn w:val="DefaultParagraphFont"/>
    <w:link w:val="Title"/>
    <w:rsid w:val="00F2124C"/>
    <w:rPr>
      <w:rFonts w:ascii="Times New Roman" w:eastAsia="Times New Roman" w:hAnsi="Times New Roman" w:cs="Times New Roman"/>
      <w:b/>
      <w:sz w:val="24"/>
      <w:szCs w:val="20"/>
    </w:rPr>
  </w:style>
  <w:style w:type="paragraph" w:styleId="BodyText">
    <w:name w:val="Body Text"/>
    <w:basedOn w:val="Normal"/>
    <w:link w:val="BodyTextChar"/>
    <w:rsid w:val="00F2124C"/>
    <w:pPr>
      <w:spacing w:before="100" w:beforeAutospacing="1" w:after="100" w:afterAutospacing="1"/>
    </w:pPr>
    <w:rPr>
      <w:lang w:val="lv-LV" w:eastAsia="lv-LV"/>
    </w:rPr>
  </w:style>
  <w:style w:type="character" w:customStyle="1" w:styleId="BodyTextChar">
    <w:name w:val="Body Text Char"/>
    <w:basedOn w:val="DefaultParagraphFont"/>
    <w:link w:val="BodyText"/>
    <w:rsid w:val="00F2124C"/>
    <w:rPr>
      <w:rFonts w:ascii="Times New Roman" w:eastAsia="Times New Roman" w:hAnsi="Times New Roman" w:cs="Times New Roman"/>
      <w:sz w:val="24"/>
      <w:szCs w:val="24"/>
      <w:lang w:eastAsia="lv-LV"/>
    </w:rPr>
  </w:style>
  <w:style w:type="paragraph" w:styleId="Caption">
    <w:name w:val="caption"/>
    <w:basedOn w:val="Normal"/>
    <w:next w:val="Normal"/>
    <w:qFormat/>
    <w:rsid w:val="00F2124C"/>
    <w:rPr>
      <w:b/>
      <w:bCs/>
      <w:sz w:val="20"/>
      <w:szCs w:val="20"/>
    </w:rPr>
  </w:style>
  <w:style w:type="paragraph" w:styleId="Footer">
    <w:name w:val="footer"/>
    <w:basedOn w:val="Normal"/>
    <w:link w:val="FooterChar"/>
    <w:rsid w:val="00F2124C"/>
    <w:pPr>
      <w:tabs>
        <w:tab w:val="center" w:pos="4153"/>
        <w:tab w:val="right" w:pos="8306"/>
      </w:tabs>
    </w:pPr>
  </w:style>
  <w:style w:type="character" w:customStyle="1" w:styleId="FooterChar">
    <w:name w:val="Footer Char"/>
    <w:basedOn w:val="DefaultParagraphFont"/>
    <w:link w:val="Footer"/>
    <w:rsid w:val="00F2124C"/>
    <w:rPr>
      <w:rFonts w:ascii="Times New Roman" w:eastAsia="Times New Roman" w:hAnsi="Times New Roman" w:cs="Times New Roman"/>
      <w:sz w:val="24"/>
      <w:szCs w:val="24"/>
      <w:lang w:val="en-GB"/>
    </w:rPr>
  </w:style>
  <w:style w:type="character" w:styleId="PageNumber">
    <w:name w:val="page number"/>
    <w:basedOn w:val="DefaultParagraphFont"/>
    <w:rsid w:val="00F2124C"/>
  </w:style>
  <w:style w:type="paragraph" w:styleId="Header">
    <w:name w:val="header"/>
    <w:basedOn w:val="Normal"/>
    <w:link w:val="HeaderChar"/>
    <w:uiPriority w:val="99"/>
    <w:unhideWhenUsed/>
    <w:rsid w:val="00CA3E3A"/>
    <w:pPr>
      <w:tabs>
        <w:tab w:val="center" w:pos="4153"/>
        <w:tab w:val="right" w:pos="8306"/>
      </w:tabs>
    </w:pPr>
  </w:style>
  <w:style w:type="character" w:customStyle="1" w:styleId="HeaderChar">
    <w:name w:val="Header Char"/>
    <w:basedOn w:val="DefaultParagraphFont"/>
    <w:link w:val="Header"/>
    <w:uiPriority w:val="99"/>
    <w:rsid w:val="00CA3E3A"/>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584C10"/>
    <w:rPr>
      <w:rFonts w:ascii="Tahoma" w:hAnsi="Tahoma" w:cs="Tahoma"/>
      <w:sz w:val="16"/>
      <w:szCs w:val="16"/>
    </w:rPr>
  </w:style>
  <w:style w:type="character" w:customStyle="1" w:styleId="BalloonTextChar">
    <w:name w:val="Balloon Text Char"/>
    <w:basedOn w:val="DefaultParagraphFont"/>
    <w:link w:val="BalloonText"/>
    <w:uiPriority w:val="99"/>
    <w:semiHidden/>
    <w:rsid w:val="00584C10"/>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28358">
      <w:bodyDiv w:val="1"/>
      <w:marLeft w:val="45"/>
      <w:marRight w:val="45"/>
      <w:marTop w:val="90"/>
      <w:marBottom w:val="90"/>
      <w:divBdr>
        <w:top w:val="none" w:sz="0" w:space="0" w:color="auto"/>
        <w:left w:val="none" w:sz="0" w:space="0" w:color="auto"/>
        <w:bottom w:val="none" w:sz="0" w:space="0" w:color="auto"/>
        <w:right w:val="none" w:sz="0" w:space="0" w:color="auto"/>
      </w:divBdr>
      <w:divsChild>
        <w:div w:id="441729262">
          <w:marLeft w:val="0"/>
          <w:marRight w:val="0"/>
          <w:marTop w:val="240"/>
          <w:marBottom w:val="0"/>
          <w:divBdr>
            <w:top w:val="none" w:sz="0" w:space="0" w:color="auto"/>
            <w:left w:val="none" w:sz="0" w:space="0" w:color="auto"/>
            <w:bottom w:val="none" w:sz="0" w:space="0" w:color="auto"/>
            <w:right w:val="none" w:sz="0" w:space="0" w:color="auto"/>
          </w:divBdr>
        </w:div>
        <w:div w:id="2102556185">
          <w:marLeft w:val="0"/>
          <w:marRight w:val="0"/>
          <w:marTop w:val="240"/>
          <w:marBottom w:val="0"/>
          <w:divBdr>
            <w:top w:val="none" w:sz="0" w:space="0" w:color="auto"/>
            <w:left w:val="none" w:sz="0" w:space="0" w:color="auto"/>
            <w:bottom w:val="none" w:sz="0" w:space="0" w:color="auto"/>
            <w:right w:val="none" w:sz="0" w:space="0" w:color="auto"/>
          </w:divBdr>
        </w:div>
        <w:div w:id="1401058033">
          <w:marLeft w:val="0"/>
          <w:marRight w:val="0"/>
          <w:marTop w:val="240"/>
          <w:marBottom w:val="0"/>
          <w:divBdr>
            <w:top w:val="none" w:sz="0" w:space="0" w:color="auto"/>
            <w:left w:val="none" w:sz="0" w:space="0" w:color="auto"/>
            <w:bottom w:val="none" w:sz="0" w:space="0" w:color="auto"/>
            <w:right w:val="none" w:sz="0" w:space="0" w:color="auto"/>
          </w:divBdr>
        </w:div>
        <w:div w:id="832330284">
          <w:marLeft w:val="0"/>
          <w:marRight w:val="0"/>
          <w:marTop w:val="240"/>
          <w:marBottom w:val="0"/>
          <w:divBdr>
            <w:top w:val="none" w:sz="0" w:space="0" w:color="auto"/>
            <w:left w:val="none" w:sz="0" w:space="0" w:color="auto"/>
            <w:bottom w:val="none" w:sz="0" w:space="0" w:color="auto"/>
            <w:right w:val="none" w:sz="0" w:space="0" w:color="auto"/>
          </w:divBdr>
          <w:divsChild>
            <w:div w:id="853107490">
              <w:marLeft w:val="0"/>
              <w:marRight w:val="0"/>
              <w:marTop w:val="45"/>
              <w:marBottom w:val="0"/>
              <w:divBdr>
                <w:top w:val="none" w:sz="0" w:space="0" w:color="auto"/>
                <w:left w:val="none" w:sz="0" w:space="0" w:color="auto"/>
                <w:bottom w:val="none" w:sz="0" w:space="0" w:color="auto"/>
                <w:right w:val="none" w:sz="0" w:space="0" w:color="auto"/>
              </w:divBdr>
            </w:div>
          </w:divsChild>
        </w:div>
        <w:div w:id="1130705663">
          <w:marLeft w:val="0"/>
          <w:marRight w:val="0"/>
          <w:marTop w:val="240"/>
          <w:marBottom w:val="0"/>
          <w:divBdr>
            <w:top w:val="none" w:sz="0" w:space="0" w:color="auto"/>
            <w:left w:val="none" w:sz="0" w:space="0" w:color="auto"/>
            <w:bottom w:val="none" w:sz="0" w:space="0" w:color="auto"/>
            <w:right w:val="none" w:sz="0" w:space="0" w:color="auto"/>
          </w:divBdr>
          <w:divsChild>
            <w:div w:id="1689525372">
              <w:marLeft w:val="0"/>
              <w:marRight w:val="0"/>
              <w:marTop w:val="45"/>
              <w:marBottom w:val="0"/>
              <w:divBdr>
                <w:top w:val="none" w:sz="0" w:space="0" w:color="auto"/>
                <w:left w:val="none" w:sz="0" w:space="0" w:color="auto"/>
                <w:bottom w:val="none" w:sz="0" w:space="0" w:color="auto"/>
                <w:right w:val="none" w:sz="0" w:space="0" w:color="auto"/>
              </w:divBdr>
            </w:div>
          </w:divsChild>
        </w:div>
        <w:div w:id="125512917">
          <w:marLeft w:val="0"/>
          <w:marRight w:val="0"/>
          <w:marTop w:val="240"/>
          <w:marBottom w:val="0"/>
          <w:divBdr>
            <w:top w:val="none" w:sz="0" w:space="0" w:color="auto"/>
            <w:left w:val="none" w:sz="0" w:space="0" w:color="auto"/>
            <w:bottom w:val="none" w:sz="0" w:space="0" w:color="auto"/>
            <w:right w:val="none" w:sz="0" w:space="0" w:color="auto"/>
          </w:divBdr>
          <w:divsChild>
            <w:div w:id="1799034204">
              <w:marLeft w:val="0"/>
              <w:marRight w:val="0"/>
              <w:marTop w:val="45"/>
              <w:marBottom w:val="0"/>
              <w:divBdr>
                <w:top w:val="none" w:sz="0" w:space="0" w:color="auto"/>
                <w:left w:val="none" w:sz="0" w:space="0" w:color="auto"/>
                <w:bottom w:val="none" w:sz="0" w:space="0" w:color="auto"/>
                <w:right w:val="none" w:sz="0" w:space="0" w:color="auto"/>
              </w:divBdr>
            </w:div>
          </w:divsChild>
        </w:div>
        <w:div w:id="475879426">
          <w:marLeft w:val="0"/>
          <w:marRight w:val="0"/>
          <w:marTop w:val="240"/>
          <w:marBottom w:val="0"/>
          <w:divBdr>
            <w:top w:val="none" w:sz="0" w:space="0" w:color="auto"/>
            <w:left w:val="none" w:sz="0" w:space="0" w:color="auto"/>
            <w:bottom w:val="none" w:sz="0" w:space="0" w:color="auto"/>
            <w:right w:val="none" w:sz="0" w:space="0" w:color="auto"/>
          </w:divBdr>
          <w:divsChild>
            <w:div w:id="2102676613">
              <w:marLeft w:val="0"/>
              <w:marRight w:val="0"/>
              <w:marTop w:val="45"/>
              <w:marBottom w:val="0"/>
              <w:divBdr>
                <w:top w:val="none" w:sz="0" w:space="0" w:color="auto"/>
                <w:left w:val="none" w:sz="0" w:space="0" w:color="auto"/>
                <w:bottom w:val="none" w:sz="0" w:space="0" w:color="auto"/>
                <w:right w:val="none" w:sz="0" w:space="0" w:color="auto"/>
              </w:divBdr>
            </w:div>
          </w:divsChild>
        </w:div>
        <w:div w:id="320618402">
          <w:marLeft w:val="0"/>
          <w:marRight w:val="0"/>
          <w:marTop w:val="240"/>
          <w:marBottom w:val="0"/>
          <w:divBdr>
            <w:top w:val="none" w:sz="0" w:space="0" w:color="auto"/>
            <w:left w:val="none" w:sz="0" w:space="0" w:color="auto"/>
            <w:bottom w:val="none" w:sz="0" w:space="0" w:color="auto"/>
            <w:right w:val="none" w:sz="0" w:space="0" w:color="auto"/>
          </w:divBdr>
          <w:divsChild>
            <w:div w:id="195409031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21670626">
      <w:bodyDiv w:val="1"/>
      <w:marLeft w:val="45"/>
      <w:marRight w:val="45"/>
      <w:marTop w:val="90"/>
      <w:marBottom w:val="90"/>
      <w:divBdr>
        <w:top w:val="none" w:sz="0" w:space="0" w:color="auto"/>
        <w:left w:val="none" w:sz="0" w:space="0" w:color="auto"/>
        <w:bottom w:val="none" w:sz="0" w:space="0" w:color="auto"/>
        <w:right w:val="none" w:sz="0" w:space="0" w:color="auto"/>
      </w:divBdr>
      <w:divsChild>
        <w:div w:id="1147893090">
          <w:marLeft w:val="0"/>
          <w:marRight w:val="0"/>
          <w:marTop w:val="240"/>
          <w:marBottom w:val="0"/>
          <w:divBdr>
            <w:top w:val="none" w:sz="0" w:space="0" w:color="auto"/>
            <w:left w:val="none" w:sz="0" w:space="0" w:color="auto"/>
            <w:bottom w:val="none" w:sz="0" w:space="0" w:color="auto"/>
            <w:right w:val="none" w:sz="0" w:space="0" w:color="auto"/>
          </w:divBdr>
          <w:divsChild>
            <w:div w:id="12604094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9947D-0D5C-4C6E-AA27-F386B0183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1664</Words>
  <Characters>949</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Sakalovska_L</dc:creator>
  <cp:lastModifiedBy>Sakalovska_L</cp:lastModifiedBy>
  <cp:revision>11</cp:revision>
  <cp:lastPrinted>2011-12-09T09:11:00Z</cp:lastPrinted>
  <dcterms:created xsi:type="dcterms:W3CDTF">2011-12-09T08:33:00Z</dcterms:created>
  <dcterms:modified xsi:type="dcterms:W3CDTF">2011-12-09T09:32:00Z</dcterms:modified>
</cp:coreProperties>
</file>